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1708" w14:textId="38A88ECF" w:rsidR="008A4361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8A4361" w:rsidRPr="00A54492">
        <w:rPr>
          <w:rFonts w:ascii="Times New Roman" w:eastAsia="Calibri" w:hAnsi="Times New Roman"/>
          <w:i/>
          <w:iCs/>
          <w:sz w:val="24"/>
          <w:szCs w:val="24"/>
          <w:lang w:val="kk-KZ"/>
        </w:rPr>
        <w:t>Согласно п. 32 Методических рекомендаций по проведению внутреннего</w:t>
      </w:r>
    </w:p>
    <w:p w14:paraId="124028FD" w14:textId="3AA72B3B" w:rsidR="008A4361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8A4361" w:rsidRPr="00A54492">
        <w:rPr>
          <w:rFonts w:ascii="Times New Roman" w:eastAsia="Calibri" w:hAnsi="Times New Roman"/>
          <w:i/>
          <w:iCs/>
          <w:sz w:val="24"/>
          <w:szCs w:val="24"/>
          <w:lang w:val="kk-KZ"/>
        </w:rPr>
        <w:t>анализа коррупционных рисков при определении должностей, подверженных</w:t>
      </w:r>
    </w:p>
    <w:p w14:paraId="0553A60B" w14:textId="690D03CB" w:rsidR="008A4361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8A4361" w:rsidRPr="00A54492">
        <w:rPr>
          <w:rFonts w:ascii="Times New Roman" w:eastAsia="Calibri" w:hAnsi="Times New Roman"/>
          <w:i/>
          <w:iCs/>
          <w:sz w:val="24"/>
          <w:szCs w:val="24"/>
          <w:lang w:val="kk-KZ"/>
        </w:rPr>
        <w:t>коррупционным рискам, следует разделить имеющиеся должности на две</w:t>
      </w:r>
    </w:p>
    <w:p w14:paraId="1ACDFDC6" w14:textId="2F58C1D9" w:rsidR="008A4361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8A4361" w:rsidRPr="00A54492">
        <w:rPr>
          <w:rFonts w:ascii="Times New Roman" w:eastAsia="Calibri" w:hAnsi="Times New Roman"/>
          <w:i/>
          <w:iCs/>
          <w:sz w:val="24"/>
          <w:szCs w:val="24"/>
          <w:lang w:val="kk-KZ"/>
        </w:rPr>
        <w:t>категории – руководителей и исполнителей.</w:t>
      </w:r>
    </w:p>
    <w:p w14:paraId="009EAC2A" w14:textId="5EFF9A49" w:rsidR="00A54492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  <w:r w:rsidRPr="00A54492">
        <w:rPr>
          <w:rFonts w:ascii="Times New Roman" w:eastAsia="Calibri" w:hAnsi="Times New Roman"/>
          <w:i/>
          <w:iCs/>
          <w:sz w:val="24"/>
          <w:szCs w:val="24"/>
        </w:rPr>
        <w:t xml:space="preserve">Учитывая наличие права принимать решения и осуществлять </w:t>
      </w:r>
    </w:p>
    <w:p w14:paraId="44F9ECF5" w14:textId="735D57D6" w:rsidR="00A54492" w:rsidRPr="00CC4C89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  <w:r w:rsidRPr="00A54492">
        <w:rPr>
          <w:rFonts w:ascii="Times New Roman" w:eastAsia="Calibri" w:hAnsi="Times New Roman"/>
          <w:i/>
          <w:iCs/>
          <w:sz w:val="24"/>
          <w:szCs w:val="24"/>
        </w:rPr>
        <w:t xml:space="preserve">организационно-хозяйственные функции, </w:t>
      </w:r>
      <w:r w:rsidRPr="00CC4C89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вся категория руководителей </w:t>
      </w:r>
    </w:p>
    <w:p w14:paraId="49B0A43F" w14:textId="04DED350" w:rsidR="008A4361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CC4C89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подпадает под наличие высоких коррупционных рисков</w:t>
      </w:r>
      <w:r w:rsidRPr="00A54492">
        <w:rPr>
          <w:rFonts w:ascii="Times New Roman" w:eastAsia="Calibri" w:hAnsi="Times New Roman"/>
          <w:i/>
          <w:iCs/>
          <w:sz w:val="24"/>
          <w:szCs w:val="24"/>
        </w:rPr>
        <w:t>, поэтому следует</w:t>
      </w:r>
    </w:p>
    <w:p w14:paraId="0BACFBA7" w14:textId="5FEAB9BD" w:rsidR="00A54492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  <w:r w:rsidRPr="00A54492">
        <w:rPr>
          <w:rFonts w:ascii="Times New Roman" w:eastAsia="Calibri" w:hAnsi="Times New Roman"/>
          <w:i/>
          <w:iCs/>
          <w:sz w:val="24"/>
          <w:szCs w:val="24"/>
        </w:rPr>
        <w:t>отнести их к должностям подверженным коррупционным рискам, без анализа</w:t>
      </w:r>
    </w:p>
    <w:p w14:paraId="0861DA84" w14:textId="4AE47AE6" w:rsidR="00A54492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  <w:r w:rsidRPr="00A54492">
        <w:rPr>
          <w:rFonts w:ascii="Times New Roman" w:eastAsia="Calibri" w:hAnsi="Times New Roman"/>
          <w:i/>
          <w:iCs/>
          <w:sz w:val="24"/>
          <w:szCs w:val="24"/>
        </w:rPr>
        <w:t>их функциональных обязанностей.</w:t>
      </w:r>
    </w:p>
    <w:p w14:paraId="31317F45" w14:textId="718D7975" w:rsidR="00A54492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Pr="00A54492">
        <w:rPr>
          <w:rFonts w:ascii="Times New Roman" w:eastAsia="Calibri" w:hAnsi="Times New Roman"/>
          <w:i/>
          <w:iCs/>
          <w:sz w:val="24"/>
          <w:szCs w:val="24"/>
        </w:rPr>
        <w:t>Уровень подверженности коррупционным рискам должностей исполнителей</w:t>
      </w:r>
    </w:p>
    <w:p w14:paraId="13389A48" w14:textId="5B796AF9" w:rsidR="00A54492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Pr="00A54492">
        <w:rPr>
          <w:rFonts w:ascii="Times New Roman" w:eastAsia="Calibri" w:hAnsi="Times New Roman"/>
          <w:i/>
          <w:iCs/>
          <w:sz w:val="24"/>
          <w:szCs w:val="24"/>
        </w:rPr>
        <w:t>определяется исходя из списка коррупциогенных функций, с учетом</w:t>
      </w:r>
    </w:p>
    <w:p w14:paraId="4411A711" w14:textId="3A4BB155" w:rsid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Pr="00A54492">
        <w:rPr>
          <w:rFonts w:ascii="Times New Roman" w:eastAsia="Calibri" w:hAnsi="Times New Roman"/>
          <w:i/>
          <w:iCs/>
          <w:sz w:val="24"/>
          <w:szCs w:val="24"/>
        </w:rPr>
        <w:t>функциональных обязанностей.</w:t>
      </w:r>
    </w:p>
    <w:p w14:paraId="7F1265E2" w14:textId="77777777" w:rsidR="00A54492" w:rsidRPr="00A54492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</w:rPr>
      </w:pPr>
    </w:p>
    <w:p w14:paraId="4F42C144" w14:textId="77777777" w:rsidR="00CC4C89" w:rsidRDefault="00B419BB" w:rsidP="00CC4C89">
      <w:pPr>
        <w:tabs>
          <w:tab w:val="clear" w:pos="708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B419BB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Перечень должностей, подверженных коррупционным рискам, </w:t>
      </w:r>
    </w:p>
    <w:p w14:paraId="616930A0" w14:textId="652172EC" w:rsidR="00CC4C89" w:rsidRDefault="00B419BB" w:rsidP="00CC4C89">
      <w:pPr>
        <w:tabs>
          <w:tab w:val="clear" w:pos="708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kk-KZ"/>
        </w:rPr>
      </w:pPr>
      <w:r w:rsidRPr="00B419BB">
        <w:rPr>
          <w:rFonts w:ascii="Times New Roman" w:eastAsia="Calibri" w:hAnsi="Times New Roman"/>
          <w:b/>
          <w:bCs/>
          <w:sz w:val="28"/>
          <w:szCs w:val="28"/>
          <w:lang w:val="kk-KZ"/>
        </w:rPr>
        <w:t>определенных по итогам внутреннего анализа коррупционных рисков</w:t>
      </w:r>
    </w:p>
    <w:p w14:paraId="7D83C451" w14:textId="07159105" w:rsidR="00B419BB" w:rsidRDefault="00B419BB" w:rsidP="00CC4C89">
      <w:pPr>
        <w:tabs>
          <w:tab w:val="clear" w:pos="708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КГП на ПХВ «Акжарская районная больница» КГУ «Управление здравоохранения акимата Северо-Казахстанской области»</w:t>
      </w:r>
    </w:p>
    <w:tbl>
      <w:tblPr>
        <w:tblStyle w:val="a3"/>
        <w:tblW w:w="15430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3665"/>
        <w:gridCol w:w="5245"/>
        <w:gridCol w:w="6520"/>
      </w:tblGrid>
      <w:tr w:rsidR="00CC4C89" w14:paraId="4A84E6C0" w14:textId="77777777" w:rsidTr="00CC4C89">
        <w:tc>
          <w:tcPr>
            <w:tcW w:w="3665" w:type="dxa"/>
          </w:tcPr>
          <w:p w14:paraId="0B57A15A" w14:textId="6A98E852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Должность</w:t>
            </w:r>
            <w:r w:rsidRPr="00CC4C8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,</w:t>
            </w:r>
            <w:r w:rsidRPr="00CC4C8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подверженная коррупционному риску</w:t>
            </w:r>
          </w:p>
        </w:tc>
        <w:tc>
          <w:tcPr>
            <w:tcW w:w="5245" w:type="dxa"/>
          </w:tcPr>
          <w:p w14:paraId="3BD5A4C8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Должностные полномочия, содержащие коррупционные риски</w:t>
            </w:r>
          </w:p>
        </w:tc>
        <w:tc>
          <w:tcPr>
            <w:tcW w:w="6520" w:type="dxa"/>
          </w:tcPr>
          <w:p w14:paraId="0E1F5125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Коррупционные риски</w:t>
            </w:r>
          </w:p>
        </w:tc>
      </w:tr>
      <w:tr w:rsidR="00CC4C89" w14:paraId="393143BD" w14:textId="77777777" w:rsidTr="00CC4C89">
        <w:tc>
          <w:tcPr>
            <w:tcW w:w="3665" w:type="dxa"/>
          </w:tcPr>
          <w:p w14:paraId="67952A4A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5245" w:type="dxa"/>
          </w:tcPr>
          <w:p w14:paraId="60845137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Осуществление управления производственной, финансово-хозяйственной деятельностью,единоличное принятие управленческих решений, распоряжение и использование имущества Предприятия</w:t>
            </w:r>
          </w:p>
        </w:tc>
        <w:tc>
          <w:tcPr>
            <w:tcW w:w="6520" w:type="dxa"/>
          </w:tcPr>
          <w:p w14:paraId="4F2CA03E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Конфликт интересов, риск превышения и злоупотребления должностными полномочия, несоблюдение антикоррупционных ограничений</w:t>
            </w:r>
          </w:p>
        </w:tc>
      </w:tr>
      <w:tr w:rsidR="00CC4C89" w14:paraId="779DF1DB" w14:textId="77777777" w:rsidTr="00CC4C89">
        <w:tc>
          <w:tcPr>
            <w:tcW w:w="3665" w:type="dxa"/>
          </w:tcPr>
          <w:p w14:paraId="32008DFE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Заместитель директора</w:t>
            </w:r>
          </w:p>
        </w:tc>
        <w:tc>
          <w:tcPr>
            <w:tcW w:w="5245" w:type="dxa"/>
          </w:tcPr>
          <w:p w14:paraId="5A540511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Председетельство в различных коммисиях</w:t>
            </w:r>
          </w:p>
        </w:tc>
        <w:tc>
          <w:tcPr>
            <w:tcW w:w="6520" w:type="dxa"/>
          </w:tcPr>
          <w:p w14:paraId="64533511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Принятие неправомерного решения</w:t>
            </w:r>
          </w:p>
        </w:tc>
      </w:tr>
      <w:tr w:rsidR="00CC4C89" w14:paraId="51783953" w14:textId="77777777" w:rsidTr="00CC4C89">
        <w:tc>
          <w:tcPr>
            <w:tcW w:w="3665" w:type="dxa"/>
          </w:tcPr>
          <w:p w14:paraId="01544969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Главный бухгалтер</w:t>
            </w:r>
          </w:p>
        </w:tc>
        <w:tc>
          <w:tcPr>
            <w:tcW w:w="5245" w:type="dxa"/>
          </w:tcPr>
          <w:p w14:paraId="1990F586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контроль ведения бухгалтерского учета, операций и событий, связанных с движением активов, доходов и расходов</w:t>
            </w:r>
          </w:p>
        </w:tc>
        <w:tc>
          <w:tcPr>
            <w:tcW w:w="6520" w:type="dxa"/>
          </w:tcPr>
          <w:p w14:paraId="6927C7E1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риск использования информации по финансовым и материальным операциям</w:t>
            </w:r>
          </w:p>
        </w:tc>
      </w:tr>
      <w:tr w:rsidR="00CC4C89" w14:paraId="3263C307" w14:textId="77777777" w:rsidTr="00CC4C89">
        <w:tc>
          <w:tcPr>
            <w:tcW w:w="3665" w:type="dxa"/>
          </w:tcPr>
          <w:p w14:paraId="0C3C0417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Служба управления персоналом</w:t>
            </w:r>
          </w:p>
        </w:tc>
        <w:tc>
          <w:tcPr>
            <w:tcW w:w="5245" w:type="dxa"/>
          </w:tcPr>
          <w:p w14:paraId="75759F26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орагнизация управления с кадрами</w:t>
            </w:r>
          </w:p>
        </w:tc>
        <w:tc>
          <w:tcPr>
            <w:tcW w:w="6520" w:type="dxa"/>
          </w:tcPr>
          <w:p w14:paraId="3C6768DF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риск конфликта интересов, предоставление преимуществ при приеме на работу</w:t>
            </w:r>
          </w:p>
        </w:tc>
      </w:tr>
      <w:tr w:rsidR="00CC4C89" w14:paraId="01CD635D" w14:textId="77777777" w:rsidTr="00CC4C89">
        <w:tc>
          <w:tcPr>
            <w:tcW w:w="3665" w:type="dxa"/>
          </w:tcPr>
          <w:p w14:paraId="383DBDAF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Руководитель и сотрудники отдела государственных закупок</w:t>
            </w:r>
          </w:p>
        </w:tc>
        <w:tc>
          <w:tcPr>
            <w:tcW w:w="5245" w:type="dxa"/>
          </w:tcPr>
          <w:p w14:paraId="33A2A9C2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проверка и согласование</w:t>
            </w:r>
          </w:p>
          <w:p w14:paraId="02574063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документов,связанных с процедурой государственных закупок</w:t>
            </w:r>
          </w:p>
        </w:tc>
        <w:tc>
          <w:tcPr>
            <w:tcW w:w="6520" w:type="dxa"/>
          </w:tcPr>
          <w:p w14:paraId="684DBF53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Создание административных барьеров или оказания предпочтения тем или иным потенциальным поставщикам</w:t>
            </w:r>
          </w:p>
        </w:tc>
      </w:tr>
      <w:tr w:rsidR="00CC4C89" w14:paraId="36CA9AC5" w14:textId="77777777" w:rsidTr="00CC4C89">
        <w:tc>
          <w:tcPr>
            <w:tcW w:w="3665" w:type="dxa"/>
          </w:tcPr>
          <w:p w14:paraId="3F699FBB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Врачи стационара</w:t>
            </w:r>
          </w:p>
        </w:tc>
        <w:tc>
          <w:tcPr>
            <w:tcW w:w="5245" w:type="dxa"/>
          </w:tcPr>
          <w:p w14:paraId="5221A493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принятие решения по вопросам организации оказания медицинской помощи</w:t>
            </w:r>
          </w:p>
        </w:tc>
        <w:tc>
          <w:tcPr>
            <w:tcW w:w="6520" w:type="dxa"/>
          </w:tcPr>
          <w:p w14:paraId="6FB36B80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риски, связаннные с предоставлением нематериальных благ пациентам: получение вознагараждения за оказание медицинских услуг в нарушение установленных порядка и правил</w:t>
            </w:r>
          </w:p>
        </w:tc>
      </w:tr>
      <w:tr w:rsidR="00CC4C89" w14:paraId="53E11D7D" w14:textId="77777777" w:rsidTr="00CC4C89">
        <w:tc>
          <w:tcPr>
            <w:tcW w:w="3665" w:type="dxa"/>
          </w:tcPr>
          <w:p w14:paraId="15A03B74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Главная медицинская сестра</w:t>
            </w:r>
          </w:p>
        </w:tc>
        <w:tc>
          <w:tcPr>
            <w:tcW w:w="5245" w:type="dxa"/>
          </w:tcPr>
          <w:p w14:paraId="3F159A59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Осуществление управления производственной и хозяйственной деятельностью</w:t>
            </w:r>
          </w:p>
        </w:tc>
        <w:tc>
          <w:tcPr>
            <w:tcW w:w="6520" w:type="dxa"/>
          </w:tcPr>
          <w:p w14:paraId="3ACF0D91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Конфликт интересов,риск превышения и злоупотребления должностными полномочиями,предоставлением нематериальных благ пациентам</w:t>
            </w:r>
          </w:p>
        </w:tc>
      </w:tr>
      <w:tr w:rsidR="00CC4C89" w14:paraId="18A2CD2A" w14:textId="77777777" w:rsidTr="00CC4C89">
        <w:tc>
          <w:tcPr>
            <w:tcW w:w="3665" w:type="dxa"/>
          </w:tcPr>
          <w:p w14:paraId="7E351EB2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Ответственные лица за выдачу справок и больничных листов</w:t>
            </w:r>
          </w:p>
        </w:tc>
        <w:tc>
          <w:tcPr>
            <w:tcW w:w="5245" w:type="dxa"/>
          </w:tcPr>
          <w:p w14:paraId="56E78E25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Функции по предоставлению медицинских заключений, больничных листов, справок</w:t>
            </w:r>
          </w:p>
        </w:tc>
        <w:tc>
          <w:tcPr>
            <w:tcW w:w="6520" w:type="dxa"/>
          </w:tcPr>
          <w:p w14:paraId="0C450879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Конфликт интересов,риск превышения и злоупотребления должностными полномочиями, предоставлением нематериальных благ пациентам в виде выдачи</w:t>
            </w:r>
          </w:p>
        </w:tc>
      </w:tr>
    </w:tbl>
    <w:p w14:paraId="7EC4293A" w14:textId="77777777" w:rsidR="00BE45EB" w:rsidRDefault="00BE45EB"/>
    <w:sectPr w:rsidR="00BE45EB" w:rsidSect="008A4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EB"/>
    <w:rsid w:val="00361E09"/>
    <w:rsid w:val="008A4361"/>
    <w:rsid w:val="00A54492"/>
    <w:rsid w:val="00B419BB"/>
    <w:rsid w:val="00BE45EB"/>
    <w:rsid w:val="00C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7632"/>
  <w15:chartTrackingRefBased/>
  <w15:docId w15:val="{DEFAF327-2859-4383-81DD-F2CE3BD0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BB"/>
    <w:pPr>
      <w:tabs>
        <w:tab w:val="left" w:pos="708"/>
      </w:tabs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9B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Акжарского района Ветеринарная станция</dc:creator>
  <cp:keywords/>
  <dc:description/>
  <cp:lastModifiedBy>Акжарского района Ветеринарная станция</cp:lastModifiedBy>
  <cp:revision>2</cp:revision>
  <dcterms:created xsi:type="dcterms:W3CDTF">2024-09-05T11:02:00Z</dcterms:created>
  <dcterms:modified xsi:type="dcterms:W3CDTF">2024-09-05T11:37:00Z</dcterms:modified>
</cp:coreProperties>
</file>