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07" w:rsidRPr="00080007" w:rsidRDefault="00080007" w:rsidP="00080007">
      <w:pPr>
        <w:shd w:val="clear" w:color="auto" w:fill="F6F6F8"/>
        <w:spacing w:before="223" w:after="167" w:line="240" w:lineRule="auto"/>
        <w:outlineLvl w:val="1"/>
        <w:rPr>
          <w:rFonts w:ascii="Segoe UI" w:eastAsia="Times New Roman" w:hAnsi="Segoe UI" w:cs="Segoe UI"/>
          <w:caps/>
          <w:color w:val="000000"/>
          <w:lang w:eastAsia="ru-RU"/>
        </w:rPr>
      </w:pPr>
      <w:r w:rsidRPr="00080007">
        <w:rPr>
          <w:rFonts w:ascii="Segoe UI" w:eastAsia="Times New Roman" w:hAnsi="Segoe UI" w:cs="Segoe UI"/>
          <w:caps/>
          <w:color w:val="000000"/>
          <w:lang w:eastAsia="ru-RU"/>
        </w:rPr>
        <w:t>МЕРОПРИЯТИЯ В РАМКАХ ПРОФИЛАКТИКИ ПРОТИВОДЕЙСТВИЯ КОРРУПЦИИ</w:t>
      </w:r>
    </w:p>
    <w:p w:rsidR="00080007" w:rsidRPr="00080007" w:rsidRDefault="00080007" w:rsidP="00080007">
      <w:pPr>
        <w:shd w:val="clear" w:color="auto" w:fill="F6F6F8"/>
        <w:spacing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18 января 2024 года на базе Многопрофильной областной больницы под руководством заместителя руководителя УЗ </w:t>
      </w:r>
      <w:proofErr w:type="spell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Таганиязова</w:t>
      </w:r>
      <w:proofErr w:type="spell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Н.М. проведено рабочее совещание с подведомственными организациями Управления здравоохранения </w:t>
      </w:r>
      <w:proofErr w:type="spell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акимата</w:t>
      </w:r>
      <w:proofErr w:type="spell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Северо-Казахстанской области.</w:t>
      </w:r>
    </w:p>
    <w:p w:rsidR="00080007" w:rsidRPr="00080007" w:rsidRDefault="00080007" w:rsidP="00080007">
      <w:pPr>
        <w:shd w:val="clear" w:color="auto" w:fill="F6F6F8"/>
        <w:spacing w:before="223"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В начале совещания по теме предупреждения и противодействия коррупции выступил заместитель </w:t>
      </w:r>
      <w:proofErr w:type="gram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руководителя управления превенции Департамента Агентства</w:t>
      </w:r>
      <w:proofErr w:type="gram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РК по противодействия коррупции по СКО Ахметов М.К.</w:t>
      </w:r>
    </w:p>
    <w:p w:rsidR="00080007" w:rsidRPr="00080007" w:rsidRDefault="00080007" w:rsidP="00080007">
      <w:pPr>
        <w:shd w:val="clear" w:color="auto" w:fill="F6F6F8"/>
        <w:spacing w:before="223"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Далее </w:t>
      </w:r>
      <w:proofErr w:type="spell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Есманов</w:t>
      </w:r>
      <w:proofErr w:type="spell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Е.Қ., и.о. руководителя КГУ «Центр проектного Управления Северо-Казахстанской области» - руководитель проектного офиса </w:t>
      </w:r>
      <w:proofErr w:type="spell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Акимата</w:t>
      </w:r>
      <w:proofErr w:type="spell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СКО, выступил с докладом по теме реализации ТБН 4 в информационной системе проектного управления.</w:t>
      </w:r>
    </w:p>
    <w:p w:rsidR="00080007" w:rsidRPr="00080007" w:rsidRDefault="00080007" w:rsidP="00080007">
      <w:pPr>
        <w:shd w:val="clear" w:color="auto" w:fill="F6F6F8"/>
        <w:spacing w:before="223"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proofErr w:type="spellStart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Аубакирова</w:t>
      </w:r>
      <w:proofErr w:type="spellEnd"/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Е.С., офицер Управления превенции Департамента Агентства РК по противодействия коррупции по СКО, разъяснила основные моменты по поводу проведения внутреннего анализа коррупционных рисков в медицинских организациях.</w:t>
      </w:r>
    </w:p>
    <w:p w:rsidR="00080007" w:rsidRDefault="00080007" w:rsidP="00080007">
      <w:pPr>
        <w:shd w:val="clear" w:color="auto" w:fill="F6F6F8"/>
        <w:spacing w:before="223"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80007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А также были заслушаны отчеты о проделанной работе директоров районных медицинских организаций области.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В целях реализации Проектного управление, являющегося важным этапом институциональных реформ, выраженных, в первую очередь, в персонификации ответственности должностных лиц, достижения конкретных результатов, а также в уходе от формализма за Агентством Республики Казахстан по противодействию коррупции (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Антикоррупционной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службой) (далее - Агентство) закреплен четвёртый блок «Предупреждение и противодействие коррупции» (далее – ТБН №4).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В рамках ТБН №4 открываются возможности для повышения качества организации работы государственных органов и организаций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квазигосударственного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сектора по превенции коррупции.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Согласно одного из блоков для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квазигосударственного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сектора определена задача «Подтверждение соответствия стандарту ISO 37001 или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СТ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РК 3049-2017» с подзадачей «Внедрение и сертификация организации по стандарту ISO 37001 или СТ РК 3049-2017».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Задачи Типового базового направления обязательны для исполнения.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Так, члены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комплаенс-службы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и руководящего блока КГП на ПХВ «Многопрофильная областная больница» прошли </w:t>
      </w:r>
      <w:proofErr w:type="gramStart"/>
      <w:r>
        <w:rPr>
          <w:rFonts w:ascii="Segoe UI" w:hAnsi="Segoe UI" w:cs="Segoe UI"/>
          <w:color w:val="000000"/>
          <w:sz w:val="18"/>
          <w:szCs w:val="18"/>
        </w:rPr>
        <w:t>обучение по курсу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«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Антикоррупционный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менеджмент и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комплаенс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в соответствии с международным стандартом ISO 37001»</w:t>
      </w:r>
      <w:r>
        <w:rPr>
          <w:rStyle w:val="a4"/>
          <w:rFonts w:ascii="Segoe UI" w:hAnsi="Segoe UI" w:cs="Segoe UI"/>
          <w:color w:val="000000"/>
          <w:sz w:val="18"/>
          <w:szCs w:val="18"/>
        </w:rPr>
        <w:t>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По завершении обучения обучающей организацией выдан сертификат.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Сертификаты и справочная информация загружены в информационную систему Проектного управления.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В рамках осуществления проекта ТБН № 4 «ПРЕДУПРЕЖДЕНИЕ И ПРОТИВОДЕЙСТВИЕ КОРРУПЦИИ» систематически на постоянной основе проводятся ежеквартальные разъяснительные</w:t>
      </w:r>
      <w:r>
        <w:rPr>
          <w:rFonts w:ascii="Segoe UI" w:hAnsi="Segoe UI" w:cs="Segoe UI"/>
          <w:color w:val="000000"/>
          <w:sz w:val="18"/>
          <w:szCs w:val="18"/>
        </w:rPr>
        <w:br/>
        <w:t>и обучающие мероприятия по вопросам соблюдения требований законодательства о противодействии коррупции.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 xml:space="preserve">В 4 квартале текущего года на очередные мероприятия по формированию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антикоррупционной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культуры среди работников Многопрофильной областной больницы была приглашена инспектор Департамента Агентства РК по противодействию коррупции по Северо-Казахстанской Зайцева С.Н. для проведения информационно-разъяснительной работы.</w:t>
      </w:r>
      <w:proofErr w:type="gramEnd"/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В КГП на ПХВ «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Мамлютская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районная больница» проведено разъяснительное семинарское занятие на тему «Внутренний анализ коррупционных рисков в организациях здравоохранения». В работе семинара приняли участие руководство больницы, заместитель по экономическим вопросам, руководители отдела закупок и службы управления персоналом, специалисты указанных отделов, специалисты кардиологического, онкологического и перинатального центров. 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lastRenderedPageBreak/>
        <w:t xml:space="preserve">Занятие провел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комплаенс-офицер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Алексеюк</w:t>
      </w:r>
      <w:proofErr w:type="spellEnd"/>
      <w:proofErr w:type="gramStart"/>
      <w:r>
        <w:rPr>
          <w:rFonts w:ascii="Segoe UI" w:hAnsi="Segoe UI" w:cs="Segoe UI"/>
          <w:color w:val="000000"/>
          <w:sz w:val="18"/>
          <w:szCs w:val="18"/>
        </w:rPr>
        <w:t xml:space="preserve"> Е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А., который довел до обучаемых законодательные основы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антикоррупционной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деятельности, перечень потенциальных коррупционных рисков в организациях здравоохранения, порядок и этапы проведения внутреннего анализа коррупционных рисков.</w:t>
      </w:r>
    </w:p>
    <w:p w:rsidR="00080007" w:rsidRDefault="00080007" w:rsidP="00080007">
      <w:pPr>
        <w:pStyle w:val="a3"/>
        <w:shd w:val="clear" w:color="auto" w:fill="F6F6F8"/>
        <w:spacing w:before="223" w:beforeAutospacing="0" w:after="223" w:afterAutospacing="0"/>
        <w:ind w:firstLine="167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Результаты семинара позволят обеспечить и осуществить внутренний анализ коррупционных рисков, по результатам которого принимаются меры по устранению причин и условий, способствующих совершению коррупционных правонарушений.</w:t>
      </w:r>
    </w:p>
    <w:p w:rsidR="00080007" w:rsidRPr="00080007" w:rsidRDefault="00080007" w:rsidP="00080007">
      <w:pPr>
        <w:shd w:val="clear" w:color="auto" w:fill="F6F6F8"/>
        <w:spacing w:before="223" w:after="223" w:line="240" w:lineRule="auto"/>
        <w:ind w:firstLine="167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</w:p>
    <w:p w:rsidR="008D3888" w:rsidRDefault="008D3888"/>
    <w:sectPr w:rsidR="008D3888" w:rsidSect="008D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080007"/>
    <w:rsid w:val="00080007"/>
    <w:rsid w:val="00227212"/>
    <w:rsid w:val="008D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88"/>
  </w:style>
  <w:style w:type="paragraph" w:styleId="2">
    <w:name w:val="heading 2"/>
    <w:basedOn w:val="a"/>
    <w:link w:val="20"/>
    <w:uiPriority w:val="9"/>
    <w:qFormat/>
    <w:rsid w:val="00080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0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0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2024-02-20T10:46:00Z</dcterms:created>
  <dcterms:modified xsi:type="dcterms:W3CDTF">2024-02-20T10:49:00Z</dcterms:modified>
</cp:coreProperties>
</file>